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Öffentliche Ausschreibung: Kanalsanierung Messinghausen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26-08-20-068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Stadtwerke Brilon AöR beabsichtigen Kanalsanierungsarbeiten in Messinghausen durchzuführen.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